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7FA23" w14:textId="77777777" w:rsidR="00EF7D83" w:rsidRPr="00F16552" w:rsidRDefault="00EF7D83" w:rsidP="00EF7D83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/>
          <w:bCs/>
          <w:color w:val="000000"/>
          <w:sz w:val="20"/>
          <w:szCs w:val="20"/>
        </w:rPr>
      </w:pPr>
      <w:r w:rsidRPr="00071F94">
        <w:rPr>
          <w:rFonts w:ascii="Arial" w:eastAsiaTheme="majorEastAsia" w:hAnsi="Arial" w:cs="Arial"/>
          <w:b/>
          <w:bCs/>
          <w:color w:val="000000"/>
          <w:sz w:val="20"/>
          <w:szCs w:val="20"/>
        </w:rPr>
        <w:t>Instrukcja</w:t>
      </w:r>
    </w:p>
    <w:p w14:paraId="1A63D9EC" w14:textId="77777777" w:rsidR="00EF7D83" w:rsidRPr="004A13CB" w:rsidRDefault="00EF7D83" w:rsidP="00EF7D83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/>
          <w:color w:val="000000"/>
          <w:sz w:val="20"/>
          <w:szCs w:val="20"/>
        </w:rPr>
      </w:pPr>
      <w:r w:rsidRPr="004A13CB">
        <w:rPr>
          <w:rFonts w:ascii="Arial" w:eastAsiaTheme="majorEastAsia" w:hAnsi="Arial" w:cs="Arial"/>
          <w:b/>
          <w:color w:val="000000"/>
          <w:sz w:val="20"/>
          <w:szCs w:val="20"/>
        </w:rPr>
        <w:t>Wigilie, spotkania integracyjne dla kontrahentów</w:t>
      </w:r>
    </w:p>
    <w:p w14:paraId="03ABF7F9" w14:textId="77777777" w:rsidR="00EF7D83" w:rsidRDefault="00EF7D83" w:rsidP="00EF7D83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>Luiza Pieprzyk</w:t>
      </w:r>
    </w:p>
    <w:p w14:paraId="7754B8A3" w14:textId="77777777" w:rsidR="00EF7D83" w:rsidRPr="00F16552" w:rsidRDefault="00EF7D83" w:rsidP="00EF7D83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</w:p>
    <w:p w14:paraId="083C335D" w14:textId="77777777" w:rsidR="00EF7D83" w:rsidRPr="00F16552" w:rsidRDefault="00EF7D83" w:rsidP="00EF7D83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/>
          <w:bCs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Na podstawie analizy wydanych interpretacji podatkowych można stwierdzić, iż wydatki </w:t>
      </w:r>
      <w:r>
        <w:rPr>
          <w:rFonts w:ascii="Arial" w:eastAsiaTheme="majorEastAsia" w:hAnsi="Arial" w:cs="Arial"/>
          <w:color w:val="000000"/>
          <w:sz w:val="20"/>
          <w:szCs w:val="20"/>
        </w:rPr>
        <w:t xml:space="preserve">te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nie mogą zostać zaliczone do kosztów uzyskania przychodu. </w:t>
      </w:r>
      <w:r w:rsidRPr="00F16552">
        <w:rPr>
          <w:rFonts w:ascii="Arial" w:eastAsiaTheme="majorEastAsia" w:hAnsi="Arial" w:cs="Arial"/>
          <w:b/>
          <w:bCs/>
          <w:color w:val="000000"/>
          <w:sz w:val="20"/>
          <w:szCs w:val="20"/>
        </w:rPr>
        <w:t>Przepisy mówią bowiem, że kosztami nie będą wydatki poniesione na reprezentację (na gruncie podatkowym reprezentacja to, w uproszczeniu, występowanie w imieniu firmy wiążące się z okazałością, gdzie celem jest wywołanie dobrego wrażenia), zwłaszcza gdy mowa o wydatkach poniesionych na usługi gastronomiczne, zakup żywności oraz napojów, łącznie z alkoholem.</w:t>
      </w:r>
    </w:p>
    <w:p w14:paraId="088B2ADD" w14:textId="77777777" w:rsidR="00EF7D83" w:rsidRPr="00F16552" w:rsidRDefault="00EF7D83" w:rsidP="00EF7D83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/>
          <w:bCs/>
          <w:color w:val="000000"/>
          <w:sz w:val="20"/>
          <w:szCs w:val="20"/>
        </w:rPr>
      </w:pPr>
    </w:p>
    <w:p w14:paraId="5DF81CFA" w14:textId="77777777" w:rsidR="00EF7D83" w:rsidRPr="00F16552" w:rsidRDefault="00EF7D83" w:rsidP="00EF7D83">
      <w:pPr>
        <w:pStyle w:val="Akapitzlist"/>
        <w:spacing w:before="100" w:beforeAutospacing="1" w:after="0" w:line="36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E10">
        <w:rPr>
          <w:rFonts w:ascii="Arial" w:hAnsi="Arial" w:cs="Arial"/>
          <w:bCs/>
          <w:sz w:val="20"/>
          <w:szCs w:val="20"/>
        </w:rPr>
        <w:t>Wnioski organów podatkowych</w:t>
      </w:r>
      <w:r w:rsidRPr="004A13CB">
        <w:rPr>
          <w:rFonts w:ascii="Arial" w:hAnsi="Arial" w:cs="Arial"/>
          <w:b/>
          <w:bCs/>
          <w:sz w:val="20"/>
          <w:szCs w:val="20"/>
        </w:rPr>
        <w:t>: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 „</w:t>
      </w:r>
      <w:r>
        <w:rPr>
          <w:rFonts w:ascii="Arial" w:eastAsiaTheme="majorEastAsia" w:hAnsi="Arial" w:cs="Arial"/>
          <w:color w:val="000000"/>
          <w:sz w:val="20"/>
          <w:szCs w:val="20"/>
        </w:rPr>
        <w:t>W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ydatki poniesione przez wnioskodawcę na rzecz tych osób nie mogą zostać uznane za koszty podatkowe, gdyż z tymi osobami łączą go powiązania biznesowe. Dlatego też nie można uznać, że ich uczestnictwo w spotkaniach firmowych jako spotkaniach integracyjnych wpłynie na zwiększenie przychodów wnioskodawcy bądź zabezpieczenie ich źródła. Ponadto osoby te są wobec wnioskodawcy podmiotami zewnętrznymi, a w stosunku do takich podmiotów podejmuje się działania o</w:t>
      </w:r>
      <w:r>
        <w:rPr>
          <w:rFonts w:ascii="Arial" w:eastAsiaTheme="majorEastAsia" w:hAnsi="Arial" w:cs="Arial"/>
          <w:color w:val="000000"/>
          <w:sz w:val="20"/>
          <w:szCs w:val="20"/>
        </w:rPr>
        <w:t> 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charakterze reprezentacyjnym”</w:t>
      </w:r>
      <w:r>
        <w:rPr>
          <w:rFonts w:ascii="Arial" w:eastAsiaTheme="majorEastAsia" w:hAnsi="Arial" w:cs="Arial"/>
          <w:color w:val="000000"/>
          <w:sz w:val="20"/>
          <w:szCs w:val="20"/>
        </w:rPr>
        <w:t>.</w:t>
      </w:r>
    </w:p>
    <w:p w14:paraId="127C819C" w14:textId="77777777" w:rsidR="00EF7D83" w:rsidRPr="00F16552" w:rsidRDefault="00EF7D83" w:rsidP="00EF7D83">
      <w:pPr>
        <w:pStyle w:val="Akapitzlist"/>
        <w:spacing w:before="100" w:beforeAutospacing="1" w:after="0" w:line="36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D84E888" w14:textId="77777777" w:rsidR="00EF7D83" w:rsidRPr="00F16552" w:rsidRDefault="00EF7D83" w:rsidP="00EF7D83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/>
          <w:bCs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b/>
          <w:bCs/>
          <w:color w:val="000000"/>
          <w:sz w:val="20"/>
          <w:szCs w:val="20"/>
        </w:rPr>
        <w:t xml:space="preserve">Co z </w:t>
      </w:r>
      <w:r w:rsidRPr="00F16552">
        <w:rPr>
          <w:rFonts w:ascii="Arial" w:eastAsiaTheme="majorEastAsia" w:hAnsi="Arial" w:cs="Arial"/>
          <w:b/>
          <w:bCs/>
          <w:sz w:val="20"/>
          <w:szCs w:val="20"/>
        </w:rPr>
        <w:t xml:space="preserve">odliczeniem usług gastronomicznych </w:t>
      </w:r>
      <w:r w:rsidRPr="00F16552">
        <w:rPr>
          <w:rFonts w:ascii="Arial" w:eastAsiaTheme="majorEastAsia" w:hAnsi="Arial" w:cs="Arial"/>
          <w:b/>
          <w:bCs/>
          <w:color w:val="000000"/>
          <w:sz w:val="20"/>
          <w:szCs w:val="20"/>
        </w:rPr>
        <w:t>wynikających z faktury dotyczącej spotkania wigilijnego czy integracji?</w:t>
      </w:r>
    </w:p>
    <w:p w14:paraId="7ED97F58" w14:textId="77777777" w:rsidR="00EF7D83" w:rsidRPr="004A13CB" w:rsidRDefault="00EF7D83" w:rsidP="00EF7D83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A13CB">
        <w:rPr>
          <w:rFonts w:ascii="Arial" w:hAnsi="Arial" w:cs="Arial"/>
          <w:b/>
          <w:bCs/>
          <w:sz w:val="20"/>
          <w:szCs w:val="20"/>
        </w:rPr>
        <w:t>Zasada główna (art. 86 oraz 88 ustawy o VAT)</w:t>
      </w:r>
    </w:p>
    <w:p w14:paraId="78F76048" w14:textId="77777777" w:rsidR="00EF7D83" w:rsidRPr="00F16552" w:rsidRDefault="00EF7D83" w:rsidP="00EF7D83">
      <w:pPr>
        <w:pStyle w:val="Akapitzlist"/>
        <w:spacing w:after="0" w:line="360" w:lineRule="auto"/>
        <w:ind w:left="0"/>
        <w:jc w:val="both"/>
        <w:rPr>
          <w:rFonts w:ascii="Arial" w:eastAsiaTheme="majorEastAsia" w:hAnsi="Arial" w:cs="Arial"/>
          <w:bCs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bCs/>
          <w:color w:val="000000"/>
          <w:sz w:val="20"/>
          <w:szCs w:val="20"/>
        </w:rPr>
        <w:t>Prawo do odliczenia naliczonego podatku VAT przysługuje przedsiębiorcom w takiej części, w której wydatek służył wykonywaniu czynności opodatkowanych, przy czym wyjątkiem jest podatek VAT od</w:t>
      </w:r>
      <w:r>
        <w:rPr>
          <w:rFonts w:ascii="Arial" w:eastAsiaTheme="majorEastAsia" w:hAnsi="Arial" w:cs="Arial"/>
          <w:bCs/>
          <w:color w:val="000000"/>
          <w:sz w:val="20"/>
          <w:szCs w:val="20"/>
        </w:rPr>
        <w:t> </w:t>
      </w:r>
      <w:r w:rsidRPr="00F16552">
        <w:rPr>
          <w:rFonts w:ascii="Arial" w:eastAsiaTheme="majorEastAsia" w:hAnsi="Arial" w:cs="Arial"/>
          <w:bCs/>
          <w:color w:val="000000"/>
          <w:sz w:val="20"/>
          <w:szCs w:val="20"/>
        </w:rPr>
        <w:t>usług gastronomicznych.</w:t>
      </w:r>
    </w:p>
    <w:p w14:paraId="45359A2D" w14:textId="77777777" w:rsidR="00EF7D83" w:rsidRPr="00F16552" w:rsidRDefault="00EF7D83" w:rsidP="00EF7D83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/>
          <w:bCs/>
          <w:color w:val="000000"/>
          <w:sz w:val="20"/>
          <w:szCs w:val="20"/>
        </w:rPr>
      </w:pPr>
    </w:p>
    <w:p w14:paraId="3468791B" w14:textId="77777777" w:rsidR="00EF7D83" w:rsidRDefault="00EF7D83" w:rsidP="00EF7D83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  <w:r w:rsidRPr="00F16552">
        <w:rPr>
          <w:rFonts w:ascii="Arial" w:eastAsiaTheme="majorEastAsia" w:hAnsi="Arial" w:cs="Arial"/>
          <w:b/>
          <w:bCs/>
          <w:sz w:val="20"/>
          <w:szCs w:val="20"/>
        </w:rPr>
        <w:t>Ważne pytania</w:t>
      </w:r>
    </w:p>
    <w:p w14:paraId="26FAC299" w14:textId="77777777" w:rsidR="00EF7D83" w:rsidRDefault="00EF7D83" w:rsidP="00EF7D83">
      <w:pPr>
        <w:pStyle w:val="Akapitzlist"/>
        <w:numPr>
          <w:ilvl w:val="0"/>
          <w:numId w:val="1"/>
        </w:numPr>
        <w:spacing w:before="100" w:beforeAutospacing="1" w:after="0" w:line="360" w:lineRule="auto"/>
        <w:ind w:left="284" w:hanging="284"/>
        <w:jc w:val="both"/>
        <w:rPr>
          <w:rFonts w:ascii="Arial" w:eastAsiaTheme="majorEastAsia" w:hAnsi="Arial" w:cs="Arial"/>
          <w:bCs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bCs/>
          <w:color w:val="000000"/>
          <w:sz w:val="20"/>
          <w:szCs w:val="20"/>
        </w:rPr>
        <w:t>Dlaczego usługi gastronomiczne zostały wyodrębnione na fakturze?</w:t>
      </w:r>
    </w:p>
    <w:p w14:paraId="7D082D7D" w14:textId="77777777" w:rsidR="00EF7D83" w:rsidRDefault="00EF7D83" w:rsidP="00EF7D83">
      <w:pPr>
        <w:pStyle w:val="Akapitzlist"/>
        <w:numPr>
          <w:ilvl w:val="0"/>
          <w:numId w:val="1"/>
        </w:numPr>
        <w:spacing w:before="100" w:beforeAutospacing="1" w:after="0" w:line="360" w:lineRule="auto"/>
        <w:ind w:left="284" w:hanging="284"/>
        <w:jc w:val="both"/>
        <w:rPr>
          <w:rFonts w:ascii="Arial" w:eastAsiaTheme="majorEastAsia" w:hAnsi="Arial" w:cs="Arial"/>
          <w:bCs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bCs/>
          <w:color w:val="000000"/>
          <w:sz w:val="20"/>
          <w:szCs w:val="20"/>
        </w:rPr>
        <w:t xml:space="preserve">Czy przedmiotem zakupu była organizacja spotkania czy gastronomia? </w:t>
      </w:r>
    </w:p>
    <w:p w14:paraId="3DC6004F" w14:textId="77777777" w:rsidR="00EF7D83" w:rsidRDefault="00EF7D83" w:rsidP="00EF7D83">
      <w:pPr>
        <w:pStyle w:val="Akapitzlist"/>
        <w:numPr>
          <w:ilvl w:val="0"/>
          <w:numId w:val="1"/>
        </w:numPr>
        <w:spacing w:before="100" w:beforeAutospacing="1" w:after="0" w:line="360" w:lineRule="auto"/>
        <w:ind w:left="284" w:hanging="284"/>
        <w:jc w:val="both"/>
        <w:rPr>
          <w:rFonts w:ascii="Arial" w:eastAsiaTheme="majorEastAsia" w:hAnsi="Arial" w:cs="Arial"/>
          <w:bCs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bCs/>
          <w:color w:val="000000"/>
          <w:sz w:val="20"/>
          <w:szCs w:val="20"/>
        </w:rPr>
        <w:t>Czy gastronomia może mieć częściowo stawkę 8% oraz 23%?</w:t>
      </w:r>
    </w:p>
    <w:p w14:paraId="70069FC0" w14:textId="77777777" w:rsidR="00EF7D83" w:rsidRPr="00F16552" w:rsidRDefault="00EF7D83" w:rsidP="00EF7D83">
      <w:pPr>
        <w:pStyle w:val="Akapitzlist"/>
        <w:numPr>
          <w:ilvl w:val="0"/>
          <w:numId w:val="1"/>
        </w:numPr>
        <w:spacing w:before="100" w:beforeAutospacing="1" w:after="0" w:line="360" w:lineRule="auto"/>
        <w:ind w:left="284" w:hanging="284"/>
        <w:jc w:val="both"/>
        <w:rPr>
          <w:rFonts w:ascii="Arial" w:eastAsiaTheme="majorEastAsia" w:hAnsi="Arial" w:cs="Arial"/>
          <w:b/>
          <w:bCs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bCs/>
          <w:color w:val="000000"/>
          <w:sz w:val="20"/>
          <w:szCs w:val="20"/>
        </w:rPr>
        <w:t>Jak wygląda podstawa opodatkowania (art. 29 a ustawy o VAT)?</w:t>
      </w:r>
      <w:r w:rsidRPr="00F16552">
        <w:rPr>
          <w:rFonts w:ascii="Arial" w:eastAsiaTheme="majorEastAsia" w:hAnsi="Arial" w:cs="Arial"/>
          <w:b/>
          <w:bCs/>
          <w:color w:val="000000"/>
          <w:sz w:val="20"/>
          <w:szCs w:val="20"/>
        </w:rPr>
        <w:t xml:space="preserve"> </w:t>
      </w:r>
    </w:p>
    <w:p w14:paraId="492B8CC6" w14:textId="77777777" w:rsidR="00EF7D83" w:rsidRPr="00F16552" w:rsidRDefault="00EF7D83" w:rsidP="00EF7D83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/>
          <w:bCs/>
          <w:color w:val="000000"/>
          <w:sz w:val="20"/>
          <w:szCs w:val="20"/>
        </w:rPr>
      </w:pPr>
    </w:p>
    <w:p w14:paraId="26C463DE" w14:textId="77777777" w:rsidR="00EF7D83" w:rsidRPr="00F16552" w:rsidRDefault="00EF7D83" w:rsidP="00EF7D83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/>
          <w:bCs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b/>
          <w:bCs/>
          <w:color w:val="000000"/>
          <w:sz w:val="20"/>
          <w:szCs w:val="20"/>
        </w:rPr>
        <w:t>Kilka gorzkich słów dla lepszego zrozumienia powtarzających się błędów</w:t>
      </w:r>
    </w:p>
    <w:p w14:paraId="5738109E" w14:textId="77777777" w:rsidR="00EF7D83" w:rsidRPr="00F16552" w:rsidRDefault="00EF7D83" w:rsidP="00EF7D83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Cs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bCs/>
          <w:color w:val="000000"/>
          <w:sz w:val="20"/>
          <w:szCs w:val="20"/>
        </w:rPr>
        <w:t>To absolutnie nie powinno mieć miejsca! Nauczmy się wreszcie, czym jest świadczenie kompleksowe i</w:t>
      </w:r>
      <w:r>
        <w:rPr>
          <w:rFonts w:ascii="Arial" w:eastAsiaTheme="majorEastAsia" w:hAnsi="Arial" w:cs="Arial"/>
          <w:bCs/>
          <w:color w:val="000000"/>
          <w:sz w:val="20"/>
          <w:szCs w:val="20"/>
        </w:rPr>
        <w:t> </w:t>
      </w:r>
      <w:r w:rsidRPr="00F16552">
        <w:rPr>
          <w:rFonts w:ascii="Arial" w:eastAsiaTheme="majorEastAsia" w:hAnsi="Arial" w:cs="Arial"/>
          <w:bCs/>
          <w:color w:val="000000"/>
          <w:sz w:val="20"/>
          <w:szCs w:val="20"/>
        </w:rPr>
        <w:t xml:space="preserve">elementy kalkulacyjne ceny wynikające z art. 29 a ustawy o VAT. Nie ma tam miejsca na to, alby robić spis treści na fakturze w sytuacji sprzedaży i zakupu organizacji eventu, spotkania biznesowego dla kontrahenta! Faktura nie jest kosztorysem ani listą zakupów ze sklepu spożywczego czy innego. Kiedy mamy do czynienia z usługą budowlaną, to faktura nie zawiera wszystkich składników surowców użytych do zrobienia remontu itp. Jaki jest sens w innych złożonych świadczeniach powtarzanie w kółko tych samych błędów i robienia spisu treści na fakturze? </w:t>
      </w:r>
    </w:p>
    <w:p w14:paraId="1CE2567E" w14:textId="77777777" w:rsidR="00EF7D83" w:rsidRPr="00F16552" w:rsidRDefault="00EF7D83" w:rsidP="00EF7D83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/>
          <w:bCs/>
          <w:color w:val="000000"/>
          <w:sz w:val="20"/>
          <w:szCs w:val="20"/>
        </w:rPr>
      </w:pPr>
    </w:p>
    <w:p w14:paraId="321CD220" w14:textId="77777777" w:rsidR="00EF7D83" w:rsidRPr="00F16552" w:rsidRDefault="00EF7D83" w:rsidP="00EF7D83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  <w:r w:rsidRPr="00F16552">
        <w:rPr>
          <w:rFonts w:ascii="Arial" w:eastAsiaTheme="majorEastAsia" w:hAnsi="Arial" w:cs="Arial"/>
          <w:b/>
          <w:bCs/>
          <w:sz w:val="20"/>
          <w:szCs w:val="20"/>
        </w:rPr>
        <w:lastRenderedPageBreak/>
        <w:t>Ważne!</w:t>
      </w:r>
    </w:p>
    <w:p w14:paraId="16B5F1DD" w14:textId="77777777" w:rsidR="00EF7D83" w:rsidRPr="00F16552" w:rsidRDefault="00EF7D83" w:rsidP="00EF7D83">
      <w:pPr>
        <w:pStyle w:val="Akapitzlist"/>
        <w:spacing w:before="100" w:beforeAutospacing="1" w:after="0" w:line="36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Theme="majorEastAsia" w:hAnsi="Arial" w:cs="Arial"/>
          <w:bCs/>
          <w:sz w:val="20"/>
          <w:szCs w:val="20"/>
        </w:rPr>
        <w:t xml:space="preserve">Jeśli masz wątpliwości co do swojego konkretnego przypadku, to nie działaj po omacku, a skonsultuj temat z fachowcem od podatków! Unikniesz i stresu, i negatywnych konsekwencji finansowych i prawno-podatkowych. </w:t>
      </w:r>
    </w:p>
    <w:p w14:paraId="5D0C75C3" w14:textId="77777777" w:rsidR="00EF7D83" w:rsidRDefault="00EF7D83" w:rsidP="00EF7D83">
      <w:pPr>
        <w:tabs>
          <w:tab w:val="left" w:pos="1418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20EA8CF" w14:textId="77777777" w:rsidR="00EF7D83" w:rsidRPr="00381ADC" w:rsidRDefault="00EF7D83" w:rsidP="00EF7D83">
      <w:pPr>
        <w:tabs>
          <w:tab w:val="left" w:pos="1418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81AD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Podstawa prawna </w:t>
      </w:r>
    </w:p>
    <w:p w14:paraId="476EE76A" w14:textId="77777777" w:rsidR="00EF7D83" w:rsidRPr="00381ADC" w:rsidRDefault="00EF7D83" w:rsidP="00EF7D83">
      <w:pPr>
        <w:tabs>
          <w:tab w:val="left" w:pos="1418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81ADC">
        <w:rPr>
          <w:rFonts w:ascii="Arial" w:hAnsi="Arial" w:cs="Arial"/>
          <w:bCs/>
          <w:sz w:val="20"/>
          <w:szCs w:val="20"/>
        </w:rPr>
        <w:t>Artykuł 86 oraz 88 ustawy o VAT.</w:t>
      </w:r>
    </w:p>
    <w:p w14:paraId="04B09BA9" w14:textId="77777777" w:rsidR="00EF7D83" w:rsidRDefault="00EF7D83" w:rsidP="00EF7D83">
      <w:pPr>
        <w:tabs>
          <w:tab w:val="left" w:pos="1418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7B68E62" w14:textId="77777777" w:rsidR="0054151C" w:rsidRDefault="0054151C">
      <w:bookmarkStart w:id="0" w:name="_GoBack"/>
      <w:bookmarkEnd w:id="0"/>
    </w:p>
    <w:sectPr w:rsidR="00541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CF49B9"/>
    <w:multiLevelType w:val="hybridMultilevel"/>
    <w:tmpl w:val="DED6798A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76D"/>
    <w:rsid w:val="0054151C"/>
    <w:rsid w:val="0080376D"/>
    <w:rsid w:val="00E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508FF-62D3-4C7A-AE77-BF3AB107C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F7D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EF7D83"/>
    <w:pPr>
      <w:ind w:left="720"/>
      <w:contextualSpacing/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EF7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2346</Characters>
  <Application>Microsoft Office Word</Application>
  <DocSecurity>0</DocSecurity>
  <Lines>19</Lines>
  <Paragraphs>5</Paragraphs>
  <ScaleCrop>false</ScaleCrop>
  <Company>Forum Media Polska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Sawicki Jakub</dc:creator>
  <cp:keywords/>
  <dc:description/>
  <cp:lastModifiedBy>Sawicki Jakub</cp:lastModifiedBy>
  <cp:revision>2</cp:revision>
  <dcterms:created xsi:type="dcterms:W3CDTF">2024-08-08T11:56:00Z</dcterms:created>
  <dcterms:modified xsi:type="dcterms:W3CDTF">2024-08-08T11:56:00Z</dcterms:modified>
</cp:coreProperties>
</file>